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BFA3" w14:textId="1BDAC1AC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</w:t>
      </w:r>
      <w:r w:rsidR="006D2658">
        <w:rPr>
          <w:rFonts w:ascii="Times New Roman" w:eastAsia="Times New Roman" w:hAnsi="Times New Roman" w:cs="Times New Roman"/>
          <w:b/>
          <w:sz w:val="24"/>
        </w:rPr>
        <w:t>n. 2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DE2AB" w14:textId="0CDDB486" w:rsidR="0010736C" w:rsidRDefault="00011465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somministrazione del farmaco e</w:t>
      </w:r>
      <w:r w:rsidR="001073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sz w:val="24"/>
        </w:rPr>
        <w:t>somministrazione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terapia non è mutata, </w:t>
      </w:r>
    </w:p>
    <w:p w14:paraId="308A399A" w14:textId="687C8A97" w:rsidR="00F5252F" w:rsidRPr="0010736C" w:rsidRDefault="00011465" w:rsidP="0010736C">
      <w:pPr>
        <w:spacing w:after="10" w:line="249" w:lineRule="auto"/>
        <w:ind w:left="-5" w:hanging="10"/>
        <w:jc w:val="center"/>
        <w:rPr>
          <w:b/>
        </w:rPr>
      </w:pPr>
      <w:r w:rsidRPr="0010736C">
        <w:rPr>
          <w:rFonts w:ascii="Times New Roman" w:eastAsia="Times New Roman" w:hAnsi="Times New Roman" w:cs="Times New Roman"/>
          <w:b/>
          <w:sz w:val="24"/>
        </w:rPr>
        <w:t>chiedono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44D1FEF5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la prosecuzione per la somministrazione del farmaco anche per l’A</w:t>
      </w:r>
      <w:r w:rsidR="001073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S</w:t>
      </w:r>
      <w:r w:rsidR="001073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0E38AF70" w:rsidR="00F5252F" w:rsidRPr="00011465" w:rsidRDefault="00011465">
      <w:pPr>
        <w:spacing w:after="10" w:line="249" w:lineRule="auto"/>
        <w:ind w:left="-5" w:hanging="1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F"/>
    <w:rsid w:val="00011465"/>
    <w:rsid w:val="0010736C"/>
    <w:rsid w:val="006D2658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Sanfilippo</cp:lastModifiedBy>
  <cp:revision>2</cp:revision>
  <dcterms:created xsi:type="dcterms:W3CDTF">2022-09-13T09:16:00Z</dcterms:created>
  <dcterms:modified xsi:type="dcterms:W3CDTF">2022-09-13T09:16:00Z</dcterms:modified>
</cp:coreProperties>
</file>